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1AB" w:rsidRPr="003B497B" w:rsidRDefault="001160EB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818" w:hanging="2"/>
        <w:jc w:val="right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/>
        </w:rPr>
      </w:pPr>
      <w:r w:rsidRPr="003B497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ru-RU"/>
        </w:rPr>
        <w:t>СПРАВОЧНО</w:t>
      </w:r>
    </w:p>
    <w:p w:rsidR="00FE31AB" w:rsidRPr="003B497B" w:rsidRDefault="00FE31AB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818" w:hanging="2"/>
        <w:jc w:val="center"/>
        <w:rPr>
          <w:rFonts w:ascii="Arial" w:eastAsia="Arial" w:hAnsi="Arial" w:cs="Arial"/>
          <w:color w:val="000000"/>
          <w:sz w:val="20"/>
          <w:szCs w:val="20"/>
          <w:lang w:val="ru-RU"/>
        </w:rPr>
      </w:pPr>
    </w:p>
    <w:p w:rsidR="00FE31AB" w:rsidRPr="003B497B" w:rsidRDefault="001160EB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818" w:hanging="2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B497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Правила оформления приложения идентичного национального</w:t>
      </w:r>
      <w:r w:rsidR="003B497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стандарта для информации о </w:t>
      </w:r>
      <w:r w:rsidRPr="003B497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соответствии ссылочных стандартов и пример оформления данного приложения</w:t>
      </w:r>
    </w:p>
    <w:p w:rsidR="00FE31AB" w:rsidRPr="003B497B" w:rsidRDefault="00FE31AB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818" w:hanging="2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FE31AB" w:rsidRPr="003B497B" w:rsidRDefault="001160EB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818" w:hanging="2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B497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(ГОСТ 1.3—2014, приложение Д)</w:t>
      </w:r>
    </w:p>
    <w:p w:rsidR="00FE31AB" w:rsidRPr="003B497B" w:rsidRDefault="00FE31AB">
      <w:pPr>
        <w:pBdr>
          <w:top w:val="nil"/>
          <w:left w:val="nil"/>
          <w:bottom w:val="nil"/>
          <w:right w:val="nil"/>
          <w:between w:val="nil"/>
        </w:pBdr>
        <w:spacing w:before="2" w:after="0"/>
        <w:ind w:left="0" w:hanging="2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FE31AB" w:rsidRPr="003B497B" w:rsidRDefault="001160EB" w:rsidP="00E8712B">
      <w:pPr>
        <w:pBdr>
          <w:top w:val="nil"/>
          <w:left w:val="nil"/>
          <w:bottom w:val="nil"/>
          <w:right w:val="nil"/>
          <w:between w:val="nil"/>
        </w:pBdr>
        <w:spacing w:after="0" w:line="250" w:lineRule="auto"/>
        <w:ind w:left="-2" w:right="66" w:firstLineChars="236"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Данное приложение помещают в национальн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 стандарте, идентичном между</w:t>
      </w:r>
      <w:r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народному стандарту, непосредственно за последним приложением, приведенным в применяемом международном стандарте, и оформляют в виде таблицы сравнения. Заголовок данного приложения излагают с использованием следующей типовой формулировки: «Сведения о соответствии ссылочных международных стандартов ссылочным национальным стандартам».</w:t>
      </w:r>
      <w:r w:rsidR="003B497B"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 случае соответствия </w:t>
      </w:r>
      <w:r w:rsidR="003B497B"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международных стандартов 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 том числе межгосударственным стандартам, действующим </w:t>
      </w:r>
      <w:r w:rsidR="003B497B"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 качестве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национальных, используют следующую формулировку: «</w:t>
      </w:r>
      <w:r w:rsidR="003B497B"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Сведения о соответствии ссылочных международных стандартов национальным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B497B"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межгосударственным стандартам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»</w:t>
      </w:r>
    </w:p>
    <w:p w:rsidR="00FE31AB" w:rsidRPr="003B497B" w:rsidRDefault="001160EB" w:rsidP="00E8712B">
      <w:pPr>
        <w:pBdr>
          <w:top w:val="nil"/>
          <w:left w:val="nil"/>
          <w:bottom w:val="nil"/>
          <w:right w:val="nil"/>
          <w:between w:val="nil"/>
        </w:pBdr>
        <w:spacing w:before="7" w:after="0" w:line="250" w:lineRule="auto"/>
        <w:ind w:left="-2" w:right="64" w:firstLineChars="236"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Пример оформления фрагмента таблицы сравнения международных стандартов, на которые даны ссылки в национальном стандарте, с соответствующими им национальными 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межгосударственными </w:t>
      </w:r>
      <w:r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стандартами приведен в таблице </w:t>
      </w:r>
      <w:r w:rsid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ДА.</w:t>
      </w:r>
      <w:r w:rsidRPr="003B497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1.</w:t>
      </w:r>
    </w:p>
    <w:p w:rsidR="00FE31AB" w:rsidRPr="003B497B" w:rsidRDefault="00FE31AB">
      <w:pPr>
        <w:pBdr>
          <w:top w:val="nil"/>
          <w:left w:val="nil"/>
          <w:bottom w:val="nil"/>
          <w:right w:val="nil"/>
          <w:between w:val="nil"/>
        </w:pBdr>
        <w:spacing w:before="11" w:after="0"/>
        <w:ind w:left="0" w:hanging="2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FE31AB" w:rsidRPr="003B497B" w:rsidRDefault="001160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20" w:hanging="2"/>
        <w:rPr>
          <w:rFonts w:ascii="Arial" w:eastAsia="Times New Roman" w:hAnsi="Arial" w:cs="Arial"/>
          <w:color w:val="000000"/>
          <w:sz w:val="24"/>
          <w:szCs w:val="24"/>
        </w:rPr>
      </w:pPr>
      <w:r w:rsidRPr="003B497B">
        <w:rPr>
          <w:rFonts w:ascii="Arial" w:eastAsia="Times New Roman" w:hAnsi="Arial" w:cs="Arial"/>
          <w:color w:val="000000"/>
          <w:sz w:val="24"/>
          <w:szCs w:val="24"/>
        </w:rPr>
        <w:t xml:space="preserve">Т а б л и ц </w:t>
      </w:r>
      <w:proofErr w:type="gramStart"/>
      <w:r w:rsidRPr="003B497B">
        <w:rPr>
          <w:rFonts w:ascii="Arial" w:eastAsia="Times New Roman" w:hAnsi="Arial" w:cs="Arial"/>
          <w:color w:val="000000"/>
          <w:sz w:val="24"/>
          <w:szCs w:val="24"/>
        </w:rPr>
        <w:t xml:space="preserve">а  </w:t>
      </w:r>
      <w:r w:rsidR="003B497B" w:rsidRPr="003B497B">
        <w:rPr>
          <w:rFonts w:ascii="Arial" w:eastAsia="Times New Roman" w:hAnsi="Arial" w:cs="Arial"/>
          <w:color w:val="000000"/>
          <w:sz w:val="24"/>
          <w:szCs w:val="24"/>
          <w:lang w:val="ru-RU"/>
        </w:rPr>
        <w:t>ДА.</w:t>
      </w:r>
      <w:r w:rsidRPr="003B497B">
        <w:rPr>
          <w:rFonts w:ascii="Arial" w:eastAsia="Times New Roman" w:hAnsi="Arial" w:cs="Arial"/>
          <w:color w:val="000000"/>
          <w:sz w:val="24"/>
          <w:szCs w:val="24"/>
        </w:rPr>
        <w:t>1</w:t>
      </w:r>
      <w:proofErr w:type="gramEnd"/>
    </w:p>
    <w:p w:rsidR="00FE31AB" w:rsidRPr="003B497B" w:rsidRDefault="00FE31AB">
      <w:pPr>
        <w:pBdr>
          <w:top w:val="nil"/>
          <w:left w:val="nil"/>
          <w:bottom w:val="nil"/>
          <w:right w:val="nil"/>
          <w:between w:val="nil"/>
        </w:pBdr>
        <w:spacing w:before="4" w:after="0"/>
        <w:ind w:left="0" w:hanging="2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a8"/>
        <w:tblW w:w="9634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2302"/>
        <w:gridCol w:w="1499"/>
        <w:gridCol w:w="5833"/>
      </w:tblGrid>
      <w:tr w:rsidR="00FE31AB" w:rsidRPr="00E8712B" w:rsidTr="003B497B">
        <w:trPr>
          <w:trHeight w:val="1234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E31AB" w:rsidRPr="00E8712B" w:rsidRDefault="0011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9" w:hanging="2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Обозначение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ссылочного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международного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стандарта</w:t>
            </w:r>
            <w:proofErr w:type="spell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E31AB" w:rsidRPr="00E8712B" w:rsidRDefault="0011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5" w:hanging="2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Степень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соответствия</w:t>
            </w:r>
            <w:proofErr w:type="spellEnd"/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E31AB" w:rsidRPr="00E8712B" w:rsidRDefault="00116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 w:val="20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 w:val="20"/>
                <w:lang w:val="ru-RU"/>
              </w:rPr>
              <w:t>Обозначение и наименование соответствующего национального, межгосударственного стандарта</w:t>
            </w:r>
          </w:p>
        </w:tc>
      </w:tr>
      <w:tr w:rsidR="00FE31AB" w:rsidRPr="00E8712B" w:rsidTr="003B497B">
        <w:trPr>
          <w:trHeight w:val="851"/>
        </w:trPr>
        <w:tc>
          <w:tcPr>
            <w:tcW w:w="23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 w:rsidP="003B49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 544</w:t>
            </w:r>
          </w:p>
        </w:tc>
        <w:tc>
          <w:tcPr>
            <w:tcW w:w="149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83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 w:rsidP="003B49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Р ИСО 544—2021 «Материалы сварочные. Технические условия поставки присадочных материалов и флюсов. Тип продукции, размеры, допуски и маркировка»</w:t>
            </w:r>
          </w:p>
        </w:tc>
      </w:tr>
      <w:tr w:rsidR="00FE31AB" w:rsidRPr="00E8712B" w:rsidTr="003B497B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 2401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0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Р ИСО 2401—2023 «Материалы сварочные. Электроды покрытые. Определение эффективности, коэффициента использования и коэффициента наплавки»</w:t>
            </w:r>
          </w:p>
        </w:tc>
      </w:tr>
      <w:tr w:rsidR="00FE31AB" w:rsidRPr="00E8712B" w:rsidTr="003B497B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 3690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1A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MOD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1A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34061—2017 (ISO 3690:2012) «Сварка и родственные процессы. Определение содержания водорода в наплавленном металле и металле шва дуговой сварки»</w:t>
            </w:r>
          </w:p>
        </w:tc>
      </w:tr>
      <w:tr w:rsidR="003B497B" w:rsidRPr="00E8712B" w:rsidTr="003B497B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 6847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Р ИСО 6847—2023 «Материалы сварочные. Наплавка металла для химического анализа»</w:t>
            </w:r>
          </w:p>
        </w:tc>
      </w:tr>
    </w:tbl>
    <w:p w:rsidR="00D20871" w:rsidRPr="00E8712B" w:rsidRDefault="00D20871">
      <w:pPr>
        <w:ind w:left="0" w:hanging="2"/>
        <w:rPr>
          <w:lang w:val="ru-RU"/>
        </w:rPr>
      </w:pPr>
    </w:p>
    <w:p w:rsidR="00D20871" w:rsidRPr="00E8712B" w:rsidRDefault="00D20871">
      <w:pPr>
        <w:ind w:left="0" w:hanging="2"/>
        <w:rPr>
          <w:lang w:val="ru-RU"/>
        </w:rPr>
      </w:pPr>
    </w:p>
    <w:p w:rsidR="00E8712B" w:rsidRDefault="00E8712B" w:rsidP="00D20871">
      <w:pPr>
        <w:ind w:leftChars="63" w:left="141" w:hanging="2"/>
        <w:rPr>
          <w:rFonts w:ascii="Arial" w:hAnsi="Arial" w:cs="Arial"/>
          <w:i/>
          <w:sz w:val="24"/>
          <w:lang w:val="ru-RU"/>
        </w:rPr>
      </w:pPr>
    </w:p>
    <w:p w:rsidR="00D20871" w:rsidRPr="00D20871" w:rsidRDefault="00D20871" w:rsidP="00D20871">
      <w:pPr>
        <w:ind w:leftChars="63" w:left="141" w:hanging="2"/>
        <w:rPr>
          <w:rFonts w:ascii="Arial" w:hAnsi="Arial" w:cs="Arial"/>
          <w:i/>
          <w:sz w:val="24"/>
          <w:lang w:val="ru-RU"/>
        </w:rPr>
      </w:pPr>
      <w:r w:rsidRPr="00D20871">
        <w:rPr>
          <w:rFonts w:ascii="Arial" w:hAnsi="Arial" w:cs="Arial"/>
          <w:i/>
          <w:sz w:val="24"/>
          <w:lang w:val="ru-RU"/>
        </w:rPr>
        <w:lastRenderedPageBreak/>
        <w:t>Окончание таблицы ДА.1</w:t>
      </w:r>
    </w:p>
    <w:tbl>
      <w:tblPr>
        <w:tblStyle w:val="a8"/>
        <w:tblW w:w="9634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2302"/>
        <w:gridCol w:w="1499"/>
        <w:gridCol w:w="5833"/>
      </w:tblGrid>
      <w:tr w:rsidR="00D20871" w:rsidRPr="00E8712B" w:rsidTr="00D20871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D20871" w:rsidRPr="00E8712B" w:rsidRDefault="00D20871" w:rsidP="00D20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9" w:hanging="2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Обозначение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ссылочного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международного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стандарта</w:t>
            </w:r>
            <w:proofErr w:type="spell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D20871" w:rsidRPr="00E8712B" w:rsidRDefault="00D20871" w:rsidP="00D20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5" w:hanging="2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Степень</w:t>
            </w:r>
            <w:proofErr w:type="spellEnd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E8712B">
              <w:rPr>
                <w:rFonts w:ascii="Arial" w:eastAsia="Times New Roman" w:hAnsi="Arial" w:cs="Arial"/>
                <w:color w:val="000000"/>
                <w:sz w:val="20"/>
              </w:rPr>
              <w:t>соответствия</w:t>
            </w:r>
            <w:proofErr w:type="spellEnd"/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D20871" w:rsidRPr="00E8712B" w:rsidRDefault="00D20871" w:rsidP="00D20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 w:val="20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 w:val="20"/>
                <w:lang w:val="ru-RU"/>
              </w:rPr>
              <w:t xml:space="preserve">Обозначение и наименование соответствующего национального, </w:t>
            </w:r>
            <w:bookmarkStart w:id="0" w:name="_GoBack"/>
            <w:bookmarkEnd w:id="0"/>
            <w:r w:rsidRPr="00E8712B">
              <w:rPr>
                <w:rFonts w:ascii="Arial" w:eastAsia="Times New Roman" w:hAnsi="Arial" w:cs="Arial"/>
                <w:color w:val="000000"/>
                <w:sz w:val="20"/>
                <w:lang w:val="ru-RU"/>
              </w:rPr>
              <w:t>межгосударственного стандарта</w:t>
            </w:r>
          </w:p>
        </w:tc>
      </w:tr>
      <w:tr w:rsidR="003B497B" w:rsidRPr="00E8712B" w:rsidTr="00D20871">
        <w:trPr>
          <w:trHeight w:val="851"/>
        </w:trPr>
        <w:tc>
          <w:tcPr>
            <w:tcW w:w="23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 6947</w:t>
            </w:r>
          </w:p>
        </w:tc>
        <w:tc>
          <w:tcPr>
            <w:tcW w:w="149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83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Р ИСО 6947—2022 «Сварка и родственные процессы. Положения при сварке»</w:t>
            </w:r>
          </w:p>
        </w:tc>
      </w:tr>
      <w:tr w:rsidR="003B497B" w:rsidRPr="00E8712B" w:rsidTr="006D2D1E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</w:t>
            </w: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 xml:space="preserve"> 14344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—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6D2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*</w:t>
            </w:r>
          </w:p>
        </w:tc>
      </w:tr>
      <w:tr w:rsidR="003B497B" w:rsidRPr="00E8712B" w:rsidTr="003B497B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</w:t>
            </w: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 xml:space="preserve"> 15792-1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Р ИСО 15792-1—2009 «Материалы сварочные. Методы испытаний. Часть 1. Методы испытаний образцов наплавленного металла из стали, никеля и никелевых сплавов»</w:t>
            </w:r>
          </w:p>
        </w:tc>
      </w:tr>
      <w:tr w:rsidR="003B497B" w:rsidRPr="00E8712B" w:rsidTr="003B497B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</w:t>
            </w: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 xml:space="preserve"> 15792-3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ГОСТ Р ИСО 15792-3—2010 «Материалы сварочные. Методы испытаний. Часть 3. Классификационные испытания сварочных материалов по положению сварки и глубине проплавления корня углового шва»</w:t>
            </w:r>
          </w:p>
        </w:tc>
      </w:tr>
      <w:tr w:rsidR="003B497B" w:rsidRPr="00E8712B" w:rsidTr="006D2D1E">
        <w:trPr>
          <w:trHeight w:val="85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</w:rPr>
              <w:t>ISO</w:t>
            </w: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 xml:space="preserve"> 80000-1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hAnsi="Arial" w:cs="Arial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—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97B" w:rsidRPr="00E8712B" w:rsidRDefault="003B497B" w:rsidP="006D2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 w:after="0" w:line="240" w:lineRule="auto"/>
              <w:ind w:leftChars="23" w:left="53" w:right="109" w:hanging="2"/>
              <w:jc w:val="center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*</w:t>
            </w:r>
          </w:p>
        </w:tc>
      </w:tr>
      <w:tr w:rsidR="00FE31AB" w:rsidRPr="00E8712B">
        <w:trPr>
          <w:trHeight w:val="2835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1AB" w:rsidRPr="00E8712B" w:rsidRDefault="001160EB" w:rsidP="00E87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0" w:line="360" w:lineRule="auto"/>
              <w:ind w:leftChars="12" w:left="26" w:right="65" w:firstLineChars="355" w:firstLine="710"/>
              <w:jc w:val="both"/>
              <w:rPr>
                <w:rFonts w:ascii="Arial" w:eastAsia="Times New Roman" w:hAnsi="Arial" w:cs="Arial"/>
                <w:color w:val="FF0000"/>
                <w:sz w:val="2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* Соответствующий национальный стандарт отсутствует. До его утверждения рекомендуется использовать перевод на русский язык данного международного стандарта. </w:t>
            </w:r>
            <w:r w:rsidRPr="00E8712B">
              <w:rPr>
                <w:rFonts w:ascii="Arial" w:eastAsia="Times New Roman" w:hAnsi="Arial" w:cs="Arial"/>
                <w:color w:val="FF0000"/>
                <w:sz w:val="20"/>
                <w:szCs w:val="24"/>
                <w:lang w:val="ru-RU"/>
              </w:rPr>
              <w:t>Официальный перевод данного международного стандарта находится в Фе</w:t>
            </w:r>
            <w:r w:rsidR="006D2D1E" w:rsidRPr="00E8712B">
              <w:rPr>
                <w:rFonts w:ascii="Arial" w:eastAsia="Times New Roman" w:hAnsi="Arial" w:cs="Arial"/>
                <w:color w:val="FF0000"/>
                <w:sz w:val="20"/>
                <w:szCs w:val="24"/>
                <w:lang w:val="ru-RU"/>
              </w:rPr>
              <w:t xml:space="preserve">деральном информационном фонде </w:t>
            </w:r>
            <w:r w:rsidRPr="00E8712B">
              <w:rPr>
                <w:rFonts w:ascii="Arial" w:eastAsia="Times New Roman" w:hAnsi="Arial" w:cs="Arial"/>
                <w:color w:val="FF0000"/>
                <w:sz w:val="20"/>
                <w:szCs w:val="24"/>
                <w:lang w:val="ru-RU"/>
              </w:rPr>
              <w:t>стандартов.</w:t>
            </w:r>
          </w:p>
          <w:p w:rsidR="00FE31AB" w:rsidRPr="00E8712B" w:rsidRDefault="001160EB" w:rsidP="00E87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12" w:left="26" w:right="65" w:firstLineChars="355" w:firstLine="710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П р и м е </w:t>
            </w:r>
            <w:proofErr w:type="gramStart"/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>ч</w:t>
            </w:r>
            <w:proofErr w:type="gramEnd"/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а н и е — В настоящей таблице использованы следующие условные обозначения степени соответствия стандартов:</w:t>
            </w:r>
          </w:p>
          <w:p w:rsidR="00FE31AB" w:rsidRPr="00E8712B" w:rsidRDefault="001160EB" w:rsidP="00E87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12" w:left="26" w:right="-20" w:firstLineChars="355" w:firstLine="710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- </w:t>
            </w: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IDT</w:t>
            </w:r>
            <w:r w:rsidR="00D20871"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— идентичный стандарт</w:t>
            </w: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>;</w:t>
            </w:r>
          </w:p>
          <w:p w:rsidR="00FE31AB" w:rsidRPr="00E8712B" w:rsidRDefault="001160EB" w:rsidP="00E87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12" w:left="26" w:right="-20" w:firstLineChars="355" w:firstLine="710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- </w:t>
            </w: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MOD</w:t>
            </w:r>
            <w:r w:rsidR="00D20871"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— модифицированный стандарт</w:t>
            </w:r>
            <w:r w:rsidRPr="00E8712B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>.</w:t>
            </w:r>
          </w:p>
        </w:tc>
      </w:tr>
    </w:tbl>
    <w:p w:rsidR="00D20871" w:rsidRDefault="00D20871" w:rsidP="00E8712B">
      <w:pPr>
        <w:pBdr>
          <w:top w:val="nil"/>
          <w:left w:val="nil"/>
          <w:bottom w:val="nil"/>
          <w:right w:val="nil"/>
          <w:between w:val="nil"/>
        </w:pBdr>
        <w:ind w:left="-2" w:firstLineChars="236" w:firstLine="566"/>
        <w:rPr>
          <w:rFonts w:ascii="Arial" w:hAnsi="Arial" w:cs="Arial"/>
          <w:sz w:val="24"/>
          <w:szCs w:val="24"/>
          <w:lang w:val="ru-RU"/>
        </w:rPr>
      </w:pPr>
    </w:p>
    <w:p w:rsidR="00FE31AB" w:rsidRPr="00D20871" w:rsidRDefault="001160EB" w:rsidP="00E8712B">
      <w:pPr>
        <w:pBdr>
          <w:top w:val="nil"/>
          <w:left w:val="nil"/>
          <w:bottom w:val="nil"/>
          <w:right w:val="nil"/>
          <w:between w:val="nil"/>
        </w:pBdr>
        <w:ind w:left="-2" w:firstLineChars="236" w:firstLine="566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  <w:r w:rsidRPr="00D20871">
        <w:rPr>
          <w:rFonts w:ascii="Arial" w:hAnsi="Arial" w:cs="Arial"/>
          <w:color w:val="FF0000"/>
          <w:sz w:val="24"/>
          <w:szCs w:val="24"/>
          <w:lang w:val="ru-RU"/>
        </w:rPr>
        <w:t>Сведения об о</w:t>
      </w:r>
      <w:r w:rsidRP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>фициальн</w:t>
      </w:r>
      <w:r w:rsidRPr="00D20871">
        <w:rPr>
          <w:rFonts w:ascii="Arial" w:hAnsi="Arial" w:cs="Arial"/>
          <w:color w:val="FF0000"/>
          <w:sz w:val="24"/>
          <w:szCs w:val="24"/>
          <w:lang w:val="ru-RU"/>
        </w:rPr>
        <w:t>ом</w:t>
      </w:r>
      <w:r w:rsidRP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 xml:space="preserve"> переводе </w:t>
      </w:r>
      <w:r w:rsid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>конкретного</w:t>
      </w:r>
      <w:r w:rsidRP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 xml:space="preserve"> международного стандарта привод</w:t>
      </w:r>
      <w:r w:rsidRPr="00D20871">
        <w:rPr>
          <w:rFonts w:ascii="Arial" w:hAnsi="Arial" w:cs="Arial"/>
          <w:color w:val="FF0000"/>
          <w:sz w:val="24"/>
          <w:szCs w:val="24"/>
          <w:lang w:val="ru-RU"/>
        </w:rPr>
        <w:t>я</w:t>
      </w:r>
      <w:r w:rsidRP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 xml:space="preserve">тся только при </w:t>
      </w:r>
      <w:r w:rsid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 xml:space="preserve">фактическом </w:t>
      </w:r>
      <w:r w:rsidRPr="00D20871">
        <w:rPr>
          <w:rFonts w:ascii="Arial" w:eastAsia="Times New Roman" w:hAnsi="Arial" w:cs="Arial"/>
          <w:color w:val="FF0000"/>
          <w:sz w:val="24"/>
          <w:szCs w:val="24"/>
          <w:lang w:val="ru-RU"/>
        </w:rPr>
        <w:t>наличии официального перевода в Федеральном информационном фонде стандартов.</w:t>
      </w:r>
    </w:p>
    <w:sectPr w:rsidR="00FE31AB" w:rsidRPr="00D208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139" w:rsidRDefault="00D76139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76139" w:rsidRDefault="00D7613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1AB" w:rsidRDefault="001160E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rFonts w:cs="Calibri"/>
        <w:color w:val="000000"/>
      </w:rPr>
    </w:pPr>
    <w:r>
      <w:rPr>
        <w:rFonts w:cs="Calibri"/>
        <w:color w:val="000000"/>
      </w:rPr>
      <w:fldChar w:fldCharType="begin"/>
    </w:r>
    <w:r>
      <w:rPr>
        <w:rFonts w:cs="Calibri"/>
        <w:color w:val="000000"/>
      </w:rPr>
      <w:instrText>PAGE</w:instrText>
    </w:r>
    <w:r>
      <w:rPr>
        <w:rFonts w:cs="Calibri"/>
        <w:color w:val="000000"/>
      </w:rPr>
      <w:fldChar w:fldCharType="end"/>
    </w:r>
  </w:p>
  <w:p w:rsidR="00FE31AB" w:rsidRDefault="00FE31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right="360" w:hanging="2"/>
      <w:rPr>
        <w:rFonts w:cs="Calibri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1AB" w:rsidRDefault="001160E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rFonts w:cs="Calibri"/>
        <w:color w:val="000000"/>
      </w:rPr>
    </w:pPr>
    <w:r>
      <w:rPr>
        <w:rFonts w:cs="Calibri"/>
        <w:color w:val="000000"/>
      </w:rPr>
      <w:t>10</w:t>
    </w:r>
  </w:p>
  <w:p w:rsidR="00FE31AB" w:rsidRDefault="00FE31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right="360" w:hanging="2"/>
      <w:rPr>
        <w:rFonts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71" w:rsidRDefault="00D20871">
    <w:pPr>
      <w:pStyle w:val="a4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139" w:rsidRDefault="00D76139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76139" w:rsidRDefault="00D7613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71" w:rsidRDefault="00D20871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71" w:rsidRDefault="00D20871">
    <w:pPr>
      <w:pStyle w:val="a6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71" w:rsidRDefault="00D20871">
    <w:pPr>
      <w:pStyle w:val="a6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1AB"/>
    <w:rsid w:val="001160EB"/>
    <w:rsid w:val="003B497B"/>
    <w:rsid w:val="006D2D1E"/>
    <w:rsid w:val="00D20871"/>
    <w:rsid w:val="00D76139"/>
    <w:rsid w:val="00E8712B"/>
    <w:rsid w:val="00F04083"/>
    <w:rsid w:val="00FE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0B097-ABAC-4C83-8213-EAB339B5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customStyle="1" w:styleId="Pa51">
    <w:name w:val="Pa51"/>
    <w:basedOn w:val="a"/>
    <w:next w:val="a"/>
    <w:pPr>
      <w:widowControl/>
      <w:autoSpaceDE w:val="0"/>
      <w:autoSpaceDN w:val="0"/>
      <w:adjustRightInd w:val="0"/>
      <w:spacing w:after="0" w:line="181" w:lineRule="atLeas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Pa54">
    <w:name w:val="Pa54"/>
    <w:basedOn w:val="a"/>
    <w:next w:val="a"/>
    <w:pPr>
      <w:widowControl/>
      <w:autoSpaceDE w:val="0"/>
      <w:autoSpaceDN w:val="0"/>
      <w:adjustRightInd w:val="0"/>
      <w:spacing w:after="0" w:line="181" w:lineRule="atLeas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wTSdynp3vbq4FeDVa5fXhdcONg==">CgMxLjA4AHIhMVZwUGowQ3hwWnRyX3AyVDdQQk1SRTFqd3B6UlFhaFJP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</dc:creator>
  <cp:lastModifiedBy>Марина В. Митрофанова</cp:lastModifiedBy>
  <cp:revision>4</cp:revision>
  <dcterms:created xsi:type="dcterms:W3CDTF">2025-09-04T09:25:00Z</dcterms:created>
  <dcterms:modified xsi:type="dcterms:W3CDTF">2025-09-04T10:23:00Z</dcterms:modified>
</cp:coreProperties>
</file>